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63" w:rsidRPr="000E6DCE" w:rsidRDefault="00100763" w:rsidP="0010076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Century Gothic" w:eastAsia="Arial Unicode MS" w:hAnsi="Century Gothic" w:cs="Century Gothic"/>
          <w:kern w:val="0"/>
          <w:sz w:val="32"/>
          <w:szCs w:val="32"/>
        </w:rPr>
      </w:pPr>
      <w:r w:rsidRPr="000E6DCE">
        <w:rPr>
          <w:rFonts w:ascii="Arial Unicode MS" w:eastAsia="Arial Unicode MS" w:hAnsi="Times New Roman" w:cs="Arial Unicode MS" w:hint="eastAsia"/>
          <w:kern w:val="0"/>
          <w:sz w:val="32"/>
          <w:szCs w:val="32"/>
        </w:rPr>
        <w:t>附件</w:t>
      </w:r>
      <w:r w:rsidRPr="000E6DCE">
        <w:rPr>
          <w:rFonts w:ascii="Century Gothic" w:eastAsia="Arial Unicode MS" w:hAnsi="Century Gothic" w:cs="Century Gothic"/>
          <w:kern w:val="0"/>
          <w:sz w:val="32"/>
          <w:szCs w:val="32"/>
        </w:rPr>
        <w:t>3</w:t>
      </w:r>
    </w:p>
    <w:p w:rsidR="00100763" w:rsidRPr="000E6DCE" w:rsidRDefault="00100763" w:rsidP="0010076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Century Gothic" w:hAnsi="Century Gothic" w:cs="Century Gothic"/>
          <w:kern w:val="0"/>
          <w:sz w:val="32"/>
          <w:szCs w:val="32"/>
        </w:rPr>
      </w:pPr>
    </w:p>
    <w:p w:rsidR="00100763" w:rsidRPr="000E6DCE" w:rsidRDefault="00100763" w:rsidP="0010076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Century Gothic" w:hAnsi="Century Gothic" w:cs="Century Gothic"/>
          <w:kern w:val="0"/>
          <w:sz w:val="25"/>
          <w:szCs w:val="25"/>
        </w:rPr>
      </w:pPr>
    </w:p>
    <w:p w:rsidR="00100763" w:rsidRPr="000E6DCE" w:rsidRDefault="00100763" w:rsidP="0010076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_GBK" w:eastAsia="方正小标宋_GBK" w:hAnsi="Times New Roman" w:cs="方正小标宋_GBK"/>
          <w:kern w:val="0"/>
          <w:sz w:val="44"/>
          <w:szCs w:val="44"/>
        </w:rPr>
      </w:pPr>
      <w:r w:rsidRPr="000E6DCE">
        <w:rPr>
          <w:rFonts w:ascii="方正小标宋_GBK" w:eastAsia="方正小标宋_GBK" w:hAnsi="Times New Roman" w:cs="方正小标宋_GBK" w:hint="eastAsia"/>
          <w:kern w:val="0"/>
          <w:sz w:val="44"/>
          <w:szCs w:val="44"/>
        </w:rPr>
        <w:t>重庆法院推出律师服务平台</w:t>
      </w:r>
      <w:r w:rsidRPr="000E6DCE">
        <w:rPr>
          <w:rFonts w:ascii="方正小标宋_GBK" w:eastAsia="方正小标宋_GBK" w:hAnsi="Times New Roman" w:cs="方正小标宋_GBK"/>
          <w:kern w:val="0"/>
          <w:sz w:val="44"/>
          <w:szCs w:val="44"/>
        </w:rPr>
        <w:t>2.0</w:t>
      </w:r>
      <w:r w:rsidRPr="000E6DCE">
        <w:rPr>
          <w:rFonts w:ascii="方正小标宋_GBK" w:eastAsia="方正小标宋_GBK" w:hAnsi="Times New Roman" w:cs="方正小标宋_GBK" w:hint="eastAsia"/>
          <w:kern w:val="0"/>
          <w:sz w:val="44"/>
          <w:szCs w:val="44"/>
        </w:rPr>
        <w:t>版着力提升诉讼服务智能化和律师体验感</w:t>
      </w:r>
    </w:p>
    <w:p w:rsidR="00100763" w:rsidRPr="000E6DCE" w:rsidRDefault="00100763" w:rsidP="0010076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方正小标宋_GBK" w:eastAsia="方正小标宋_GBK" w:hAnsi="Times New Roman" w:cs="方正小标宋_GBK"/>
          <w:kern w:val="0"/>
          <w:sz w:val="43"/>
          <w:szCs w:val="43"/>
        </w:rPr>
      </w:pPr>
    </w:p>
    <w:p w:rsidR="00100763" w:rsidRPr="000E6DCE" w:rsidRDefault="00100763" w:rsidP="0010076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Times New Roman" w:cs="方正仿宋_GBK"/>
          <w:kern w:val="0"/>
          <w:sz w:val="32"/>
          <w:szCs w:val="32"/>
        </w:rPr>
      </w:pPr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让人民群众成为智慧法院建设的最大受益者，是重庆法院推进智慧法院建设的初心和使命。目前，重庆法院基本建</w:t>
      </w:r>
      <w:r w:rsidRPr="000E6DCE">
        <w:rPr>
          <w:rFonts w:ascii="方正仿宋_GBK" w:eastAsia="方正仿宋_GBK" w:hAnsi="Times New Roman" w:cs="方正仿宋_GBK" w:hint="eastAsia"/>
          <w:spacing w:val="-6"/>
          <w:w w:val="95"/>
          <w:kern w:val="0"/>
          <w:sz w:val="32"/>
          <w:szCs w:val="32"/>
        </w:rPr>
        <w:t>成以“四易”平台和</w:t>
      </w:r>
      <w:proofErr w:type="gramStart"/>
      <w:r w:rsidRPr="000E6DCE">
        <w:rPr>
          <w:rFonts w:ascii="方正仿宋_GBK" w:eastAsia="方正仿宋_GBK" w:hAnsi="Times New Roman" w:cs="方正仿宋_GBK" w:hint="eastAsia"/>
          <w:spacing w:val="-6"/>
          <w:w w:val="95"/>
          <w:kern w:val="0"/>
          <w:sz w:val="32"/>
          <w:szCs w:val="32"/>
        </w:rPr>
        <w:t>法智云中心</w:t>
      </w:r>
      <w:proofErr w:type="gramEnd"/>
      <w:r w:rsidRPr="000E6DCE">
        <w:rPr>
          <w:rFonts w:ascii="方正仿宋_GBK" w:eastAsia="方正仿宋_GBK" w:hAnsi="Times New Roman" w:cs="方正仿宋_GBK" w:hint="eastAsia"/>
          <w:spacing w:val="-6"/>
          <w:w w:val="95"/>
          <w:kern w:val="0"/>
          <w:sz w:val="32"/>
          <w:szCs w:val="32"/>
        </w:rPr>
        <w:t>为核心构架的智慧法院体系。</w:t>
      </w:r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为</w:t>
      </w:r>
      <w:proofErr w:type="gramStart"/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更好保障</w:t>
      </w:r>
      <w:proofErr w:type="gramEnd"/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律师执业权利，重庆法院在充分听取律师意见的基础上整合智慧法院建设成果，推出“重庆法院律师服务平</w:t>
      </w:r>
      <w:r w:rsidRPr="000E6DCE">
        <w:rPr>
          <w:rFonts w:ascii="方正仿宋_GBK" w:eastAsia="方正仿宋_GBK" w:hAnsi="Times New Roman" w:cs="方正仿宋_GBK" w:hint="eastAsia"/>
          <w:spacing w:val="-6"/>
          <w:kern w:val="0"/>
          <w:sz w:val="32"/>
          <w:szCs w:val="32"/>
        </w:rPr>
        <w:t>台”</w:t>
      </w:r>
      <w:r w:rsidRPr="000E6DCE">
        <w:rPr>
          <w:rFonts w:ascii="Times New Roman" w:eastAsia="方正仿宋_GBK" w:hAnsi="Times New Roman" w:cs="Times New Roman"/>
          <w:spacing w:val="-6"/>
          <w:kern w:val="0"/>
          <w:sz w:val="32"/>
          <w:szCs w:val="32"/>
        </w:rPr>
        <w:t>2.0</w:t>
      </w:r>
      <w:r w:rsidRPr="000E6DCE">
        <w:rPr>
          <w:rFonts w:ascii="方正仿宋_GBK" w:eastAsia="方正仿宋_GBK" w:hAnsi="Times New Roman" w:cs="方正仿宋_GBK" w:hint="eastAsia"/>
          <w:spacing w:val="-11"/>
          <w:kern w:val="0"/>
          <w:sz w:val="32"/>
          <w:szCs w:val="32"/>
        </w:rPr>
        <w:t>版（</w:t>
      </w:r>
      <w:hyperlink r:id="rId4" w:history="1">
        <w:r w:rsidRPr="000E6DCE">
          <w:rPr>
            <w:rFonts w:ascii="Times New Roman" w:eastAsia="方正仿宋_GBK" w:hAnsi="Times New Roman" w:cs="Times New Roman"/>
            <w:spacing w:val="-11"/>
            <w:kern w:val="0"/>
            <w:sz w:val="32"/>
            <w:szCs w:val="32"/>
          </w:rPr>
          <w:t>www.cqfygzfw.com/lspt</w:t>
        </w:r>
      </w:hyperlink>
      <w:r w:rsidRPr="000E6DCE">
        <w:rPr>
          <w:rFonts w:ascii="方正仿宋_GBK" w:eastAsia="方正仿宋_GBK" w:hAnsi="Times New Roman" w:cs="方正仿宋_GBK" w:hint="eastAsia"/>
          <w:spacing w:val="-11"/>
          <w:kern w:val="0"/>
          <w:sz w:val="32"/>
          <w:szCs w:val="32"/>
        </w:rPr>
        <w:t>），于</w:t>
      </w:r>
      <w:r w:rsidRPr="000E6DCE">
        <w:rPr>
          <w:rFonts w:ascii="Times New Roman" w:eastAsia="方正仿宋_GBK" w:hAnsi="Times New Roman" w:cs="Times New Roman"/>
          <w:kern w:val="0"/>
          <w:sz w:val="32"/>
          <w:szCs w:val="32"/>
        </w:rPr>
        <w:t>2020</w:t>
      </w:r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年</w:t>
      </w:r>
      <w:r w:rsidRPr="000E6DCE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月</w:t>
      </w:r>
      <w:r w:rsidRPr="000E6DCE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日上线试运行，升级后的平台为律师提供</w:t>
      </w:r>
      <w:r w:rsidRPr="000E6DCE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类</w:t>
      </w:r>
      <w:r w:rsidRPr="000E6DCE">
        <w:rPr>
          <w:rFonts w:ascii="Times New Roman" w:eastAsia="方正仿宋_GBK" w:hAnsi="Times New Roman" w:cs="Times New Roman"/>
          <w:kern w:val="0"/>
          <w:sz w:val="32"/>
          <w:szCs w:val="32"/>
        </w:rPr>
        <w:t>12</w:t>
      </w:r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种在线诉讼服</w:t>
      </w:r>
      <w:r w:rsidRPr="000E6DCE">
        <w:rPr>
          <w:rFonts w:ascii="方正仿宋_GBK" w:eastAsia="方正仿宋_GBK" w:hAnsi="Times New Roman" w:cs="方正仿宋_GBK" w:hint="eastAsia"/>
          <w:spacing w:val="-12"/>
          <w:w w:val="95"/>
          <w:kern w:val="0"/>
          <w:sz w:val="32"/>
          <w:szCs w:val="32"/>
        </w:rPr>
        <w:t>务，着力解决“问累”“诉累”和“跑累”，切实提升诉讼服</w:t>
      </w:r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务智能化和律师体验感。</w:t>
      </w:r>
    </w:p>
    <w:p w:rsidR="00100763" w:rsidRPr="000E6DCE" w:rsidRDefault="00100763" w:rsidP="0010076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196" w:firstLine="593"/>
        <w:rPr>
          <w:rFonts w:ascii="方正仿宋_GBK" w:eastAsia="方正仿宋_GBK" w:hAnsi="Times New Roman" w:cs="方正仿宋_GBK"/>
          <w:kern w:val="0"/>
          <w:sz w:val="32"/>
          <w:szCs w:val="32"/>
        </w:rPr>
      </w:pPr>
      <w:r w:rsidRPr="000E6DCE">
        <w:rPr>
          <w:rFonts w:ascii="方正楷体_GBK" w:eastAsia="方正楷体_GBK" w:hAnsi="Times New Roman" w:cs="方正楷体_GBK" w:hint="eastAsia"/>
          <w:w w:val="95"/>
          <w:kern w:val="0"/>
          <w:sz w:val="32"/>
          <w:szCs w:val="32"/>
        </w:rPr>
        <w:t>一是全流程在线诉讼功能让律师参与更“容易”。</w:t>
      </w:r>
      <w:r w:rsidRPr="000E6DCE">
        <w:rPr>
          <w:rFonts w:ascii="方正仿宋_GBK" w:eastAsia="方正仿宋_GBK" w:hAnsi="Times New Roman" w:cs="方正仿宋_GBK" w:hint="eastAsia"/>
          <w:w w:val="95"/>
          <w:kern w:val="0"/>
          <w:sz w:val="32"/>
          <w:szCs w:val="32"/>
        </w:rPr>
        <w:t>通过网上立案、网上缴费、材料提交、证据交换、庭审避让等在线诉讼服务功能，律师能够在线上全流程无纸化立案、进行部分诉讼行为。网上立案的案件全程不再提交纸质诉状，网上提交的其他诉讼材料一般也不再提交纸质件。在线提交的证据材料还可以在线上</w:t>
      </w:r>
      <w:r w:rsidRPr="000E6DCE">
        <w:rPr>
          <w:rFonts w:ascii="方正仿宋_GBK" w:eastAsia="方正仿宋_GBK" w:hAnsi="Times New Roman" w:cs="方正仿宋_GBK" w:hint="eastAsia"/>
          <w:w w:val="95"/>
          <w:kern w:val="0"/>
          <w:sz w:val="32"/>
          <w:szCs w:val="32"/>
        </w:rPr>
        <w:lastRenderedPageBreak/>
        <w:t>进行证据交换，有利于双方当事人及时了解案情，总结归纳事实和法律争点。推行多种电子支付方式，推动诉讼费缴纳真正实现电子化。同时，庭审避让功</w:t>
      </w:r>
      <w:r w:rsidRPr="000E6DCE">
        <w:rPr>
          <w:rFonts w:ascii="方正仿宋_GBK" w:eastAsia="方正仿宋_GBK" w:hAnsi="Times New Roman" w:cs="方正仿宋_GBK" w:hint="eastAsia"/>
          <w:spacing w:val="12"/>
          <w:kern w:val="0"/>
          <w:sz w:val="32"/>
          <w:szCs w:val="32"/>
        </w:rPr>
        <w:t>能更加智能化，律师有正当理由的可提前在线申请庭审避</w:t>
      </w:r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让，有效解决案、事时间冲突。</w:t>
      </w:r>
    </w:p>
    <w:p w:rsidR="00100763" w:rsidRPr="000E6DCE" w:rsidRDefault="00100763" w:rsidP="0010076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Times New Roman" w:cs="方正仿宋_GBK"/>
          <w:kern w:val="0"/>
          <w:sz w:val="32"/>
          <w:szCs w:val="32"/>
        </w:rPr>
      </w:pPr>
      <w:r w:rsidRPr="000E6DCE">
        <w:rPr>
          <w:rFonts w:ascii="方正楷体_GBK" w:eastAsia="方正楷体_GBK" w:hAnsi="Times New Roman" w:cs="方正楷体_GBK" w:hint="eastAsia"/>
          <w:kern w:val="0"/>
          <w:sz w:val="32"/>
          <w:szCs w:val="32"/>
        </w:rPr>
        <w:t>二是全覆盖信息查询功能让律师办案更“简易”</w:t>
      </w:r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。律师</w:t>
      </w:r>
      <w:r w:rsidRPr="000E6DCE">
        <w:rPr>
          <w:rFonts w:ascii="方正仿宋_GBK" w:eastAsia="方正仿宋_GBK" w:hAnsi="Times New Roman" w:cs="方正仿宋_GBK" w:hint="eastAsia"/>
          <w:spacing w:val="12"/>
          <w:kern w:val="0"/>
          <w:sz w:val="32"/>
          <w:szCs w:val="32"/>
        </w:rPr>
        <w:t>凭执业证号和登录密码可在升级后的律师服务平台查询经</w:t>
      </w:r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办案件详情，及时了解审判组织、审限状态、审理程序和结案情况等信息。通过查看“我的庭审”，</w:t>
      </w:r>
      <w:proofErr w:type="gramStart"/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律师可第一时间</w:t>
      </w:r>
      <w:proofErr w:type="gramEnd"/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掌</w:t>
      </w:r>
      <w:r w:rsidRPr="000E6DCE">
        <w:rPr>
          <w:rFonts w:ascii="方正仿宋_GBK" w:eastAsia="方正仿宋_GBK" w:hAnsi="Times New Roman" w:cs="方正仿宋_GBK" w:hint="eastAsia"/>
          <w:spacing w:val="-7"/>
          <w:kern w:val="0"/>
          <w:sz w:val="32"/>
          <w:szCs w:val="32"/>
        </w:rPr>
        <w:t>握开庭公告，知晓开庭时间、地点等信息。通过“我的文书”</w:t>
      </w:r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界面，结合法院电子送达功能，律师可在线签收、查阅法院裁判文书。通过“网上阅卷”申请，结合法院电子卷宗同步生成功能，律师还可以在办案过程中查阅案件卷宗。同时，平台还提供法律法规查询，让律师更加便捷、准确地适用法律，共同推进司法质量效率提升。</w:t>
      </w:r>
    </w:p>
    <w:p w:rsidR="00100763" w:rsidRPr="000E6DCE" w:rsidRDefault="00100763" w:rsidP="0010076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Times New Roman" w:cs="方正仿宋_GBK"/>
          <w:kern w:val="0"/>
          <w:sz w:val="32"/>
          <w:szCs w:val="32"/>
        </w:rPr>
      </w:pPr>
      <w:r w:rsidRPr="000E6DCE">
        <w:rPr>
          <w:rFonts w:ascii="方正楷体_GBK" w:eastAsia="方正楷体_GBK" w:hAnsi="Times New Roman" w:cs="方正楷体_GBK" w:hint="eastAsia"/>
          <w:kern w:val="0"/>
          <w:sz w:val="32"/>
          <w:szCs w:val="32"/>
        </w:rPr>
        <w:t>三是全方位交流互动功能让律师法官沟通更“便捷”。</w:t>
      </w:r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升级后的平台设置“联系法官”功能，律师可通过该界面向承办法官提出咨询问题、代理意见和其他建议，法官及时通过回信、回电等方式加强与律师的沟通，双方的交流信息全</w:t>
      </w:r>
      <w:r w:rsidRPr="000E6DCE">
        <w:rPr>
          <w:rFonts w:ascii="方正仿宋_GBK" w:eastAsia="方正仿宋_GBK" w:hAnsi="Times New Roman" w:cs="方正仿宋_GBK" w:hint="eastAsia"/>
          <w:spacing w:val="-18"/>
          <w:kern w:val="0"/>
          <w:sz w:val="32"/>
          <w:szCs w:val="32"/>
        </w:rPr>
        <w:t>程留痕，形成规范化、常态化的沟通机制，更加利于构建“亲”</w:t>
      </w:r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“清”法官与律师新型关系。除动态的交流互动外，平台还为律师适时更</w:t>
      </w:r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lastRenderedPageBreak/>
        <w:t>新指导性案例、参考性案例，提供全市法院典型类案，通过案例的规则指引功能，让律师能够在平台中获取对案件办理更有价值的信息。同时，平台还提供传统的便民指引，提供多项诉讼服务链接，集合多种诉讼服务渠道，为律师和诉讼当事人提供全方位的诉讼服务。</w:t>
      </w:r>
    </w:p>
    <w:p w:rsidR="00100763" w:rsidRPr="000E6DCE" w:rsidRDefault="00100763" w:rsidP="0010076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Times New Roman" w:cs="方正仿宋_GBK"/>
          <w:kern w:val="0"/>
          <w:sz w:val="32"/>
          <w:szCs w:val="32"/>
        </w:rPr>
      </w:pPr>
      <w:r w:rsidRPr="000E6DCE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下一步，重庆法院将继续以“用户体验”为导向，把应用推动放在优先位置，不断优化升级律师服务平台，让诉讼服务全流程更加智能、更加便捷、更加高效。</w:t>
      </w:r>
    </w:p>
    <w:p w:rsidR="009E7EE5" w:rsidRPr="00100763" w:rsidRDefault="009E7EE5" w:rsidP="00100763"/>
    <w:sectPr w:rsidR="009E7EE5" w:rsidRPr="00100763" w:rsidSect="00CB331C">
      <w:footerReference w:type="even" r:id="rId5"/>
      <w:footerReference w:type="default" r:id="rId6"/>
      <w:pgSz w:w="11910" w:h="16840"/>
      <w:pgMar w:top="1560" w:right="1680" w:bottom="1160" w:left="993" w:header="0" w:footer="971" w:gutter="0"/>
      <w:cols w:space="720" w:equalWidth="0">
        <w:col w:w="855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CE" w:rsidRDefault="000E6DCE">
    <w:pPr>
      <w:pStyle w:val="a3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89pt;margin-top:782.4pt;width:58.2pt;height:16.05pt;z-index:-251654144;mso-position-horizontal-relative:page;mso-position-vertical-relative:page" o:allowincell="f" filled="f" stroked="f">
          <v:textbox style="mso-next-textbox:#_x0000_s2055" inset="0,0,0,0">
            <w:txbxContent>
              <w:p w:rsidR="000E6DCE" w:rsidRDefault="000E6DCE">
                <w:pPr>
                  <w:pStyle w:val="a3"/>
                  <w:kinsoku w:val="0"/>
                  <w:overflowPunct w:val="0"/>
                  <w:spacing w:line="301" w:lineRule="exact"/>
                  <w:ind w:left="2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54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CE" w:rsidRDefault="000E6DCE">
    <w:pPr>
      <w:pStyle w:val="a3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48.35pt;margin-top:782.4pt;width:58.2pt;height:16.05pt;z-index:-251653120;mso-position-horizontal-relative:page;mso-position-vertical-relative:page" o:allowincell="f" filled="f" stroked="f">
          <v:textbox style="mso-next-textbox:#_x0000_s2056" inset="0,0,0,0">
            <w:txbxContent>
              <w:p w:rsidR="000E6DCE" w:rsidRDefault="000E6DCE">
                <w:pPr>
                  <w:pStyle w:val="a3"/>
                  <w:kinsoku w:val="0"/>
                  <w:overflowPunct w:val="0"/>
                  <w:spacing w:line="301" w:lineRule="exact"/>
                  <w:ind w:left="2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100763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E6DCE"/>
    <w:rsid w:val="000E6DCE"/>
    <w:rsid w:val="00100763"/>
    <w:rsid w:val="006A3CE9"/>
    <w:rsid w:val="008B201B"/>
    <w:rsid w:val="009E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E6DCE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0E6DCE"/>
  </w:style>
  <w:style w:type="paragraph" w:styleId="a4">
    <w:name w:val="Balloon Text"/>
    <w:basedOn w:val="a"/>
    <w:link w:val="Char0"/>
    <w:uiPriority w:val="99"/>
    <w:semiHidden/>
    <w:unhideWhenUsed/>
    <w:rsid w:val="000E6DC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E6D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www.cqfygzfw.com/ls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2020-01-13T02:35:00Z</dcterms:created>
  <dcterms:modified xsi:type="dcterms:W3CDTF">2020-01-13T02:36:00Z</dcterms:modified>
</cp:coreProperties>
</file>